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773A5" w:rsidRDefault="00C71697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5FB3" w:rsidRPr="006773A5" w:rsidRDefault="00645FB3" w:rsidP="006773A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hAnsi="Times New Roman" w:cs="Times New Roman"/>
          <w:sz w:val="28"/>
          <w:szCs w:val="28"/>
        </w:rPr>
        <w:t xml:space="preserve">О </w:t>
      </w:r>
      <w:r w:rsidR="0035564A" w:rsidRPr="006773A5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правительства Еврейской автономной области от 15.10.2021 № 395-пп «О</w:t>
      </w:r>
      <w:r w:rsidRPr="006773A5">
        <w:rPr>
          <w:rFonts w:ascii="Times New Roman" w:hAnsi="Times New Roman" w:cs="Times New Roman"/>
          <w:sz w:val="28"/>
          <w:szCs w:val="28"/>
        </w:rPr>
        <w:t xml:space="preserve"> 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региональном государственном контроле (надзоре) в области охраны и использования особо охраняемых природных территорий Еврейской автономной области</w:t>
      </w:r>
      <w:r w:rsidR="0035564A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5FB3" w:rsidRPr="006773A5" w:rsidRDefault="00645FB3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5FB3" w:rsidRPr="006773A5" w:rsidRDefault="00645FB3" w:rsidP="00677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6D6" w:rsidRPr="006773A5" w:rsidRDefault="009F76D6" w:rsidP="006773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A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F76D6" w:rsidRPr="006773A5" w:rsidRDefault="009F76D6" w:rsidP="006773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3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1FD" w:rsidRPr="006773A5" w:rsidRDefault="00C342DF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hAnsi="Times New Roman" w:cs="Times New Roman"/>
          <w:sz w:val="28"/>
          <w:szCs w:val="28"/>
        </w:rPr>
        <w:t xml:space="preserve">1. </w:t>
      </w:r>
      <w:r w:rsidR="0035564A" w:rsidRPr="006773A5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Еврейской автономной области от 15.10.2021 № 395-пп «О </w:t>
      </w:r>
      <w:r w:rsidR="0035564A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региональном государственном контроле (надзоре) в области охраны и использования особо охраняемых природных территорий Еврейской автономной области» следующие изменения и дополнения:</w:t>
      </w:r>
    </w:p>
    <w:p w:rsidR="009B6C31" w:rsidRPr="006773A5" w:rsidRDefault="009B6C31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98135D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Положении о региональном государственном контроле (надзоре) в области охраны и использования особо охраняемых природных территорий Еврейской автономной области, утвержденным вышеуказанным постановлением:</w:t>
      </w:r>
    </w:p>
    <w:p w:rsidR="0098135D" w:rsidRPr="006773A5" w:rsidRDefault="0098135D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</w:t>
      </w:r>
      <w:r w:rsidRPr="006773A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«Управление рисками причинения вреда (ущерба) охраняемым законом ценностям при осуществлении государственного контроля (надзора)»:</w:t>
      </w:r>
    </w:p>
    <w:p w:rsidR="0098135D" w:rsidRPr="006773A5" w:rsidRDefault="0098135D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дополнить пунктами 19</w:t>
      </w:r>
      <w:r w:rsid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76198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содержания, изменив последующую нумерацию пунктов:</w:t>
      </w:r>
    </w:p>
    <w:p w:rsidR="00D76198" w:rsidRPr="006773A5" w:rsidRDefault="0098135D" w:rsidP="006773A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07E01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="00D76198" w:rsidRPr="006773A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контрольные (надзорные) мероприятия в отношении объектов контроля в</w:t>
      </w:r>
      <w:r w:rsidR="00D76198" w:rsidRPr="006773A5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присвоенной категории риска проводятся со следующей периодичностью:</w:t>
      </w:r>
    </w:p>
    <w:p w:rsidR="00D76198" w:rsidRPr="006773A5" w:rsidRDefault="00D76198" w:rsidP="006773A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A5">
        <w:rPr>
          <w:rFonts w:ascii="Times New Roman" w:eastAsia="Times New Roman" w:hAnsi="Times New Roman" w:cs="Times New Roman"/>
          <w:sz w:val="28"/>
          <w:szCs w:val="28"/>
        </w:rPr>
        <w:t>а) в отношении объектов контроля, отнесенных к категории значительного риска (инспекционный визит, или рейдовый осмотр, или документарная проверка, или выездная проверка) – одно контрольное (надзорное) мероприятие в 3 года;</w:t>
      </w:r>
    </w:p>
    <w:p w:rsidR="00D76198" w:rsidRPr="006773A5" w:rsidRDefault="00D76198" w:rsidP="006773A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A5">
        <w:rPr>
          <w:rFonts w:ascii="Times New Roman" w:eastAsia="Times New Roman" w:hAnsi="Times New Roman" w:cs="Times New Roman"/>
          <w:sz w:val="28"/>
          <w:szCs w:val="28"/>
        </w:rPr>
        <w:t xml:space="preserve">б) в отношении объектов контроля, отнесенных к категории среднего риска (инспекционный визит, или рейдовый осмотр, или документарная </w:t>
      </w:r>
      <w:r w:rsidRPr="006773A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проверка, или выездная проверка) – одно контрольное (надзорное) мероприятие в 4 года;</w:t>
      </w:r>
    </w:p>
    <w:p w:rsidR="00D76198" w:rsidRPr="006773A5" w:rsidRDefault="00D76198" w:rsidP="006773A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3A5">
        <w:rPr>
          <w:rFonts w:ascii="Times New Roman" w:eastAsia="Times New Roman" w:hAnsi="Times New Roman" w:cs="Times New Roman"/>
          <w:sz w:val="28"/>
          <w:szCs w:val="28"/>
        </w:rPr>
        <w:t>в) в отношении объектов контроля, отнесенных к категории умеренного риска (инспекционный визит, или рейдовый осмотр, или документарная проверка, или выездная проверка) – одно контрольное (надзорное) мероприятие в 5 лет.</w:t>
      </w:r>
    </w:p>
    <w:p w:rsidR="0098135D" w:rsidRPr="006773A5" w:rsidRDefault="00D76198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hAnsi="Times New Roman" w:cs="Times New Roman"/>
          <w:sz w:val="28"/>
        </w:rPr>
        <w:t>20. В отношении объектов государственного контроля (надзора), отнесенных к категории низкого риска, плановые контрольные (надзорные) мероприятия не проводятся.</w:t>
      </w:r>
      <w:r w:rsidR="0098135D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6C31" w:rsidRPr="006773A5" w:rsidRDefault="00D76198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45FB3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ключевых показателях и индикативных показателях регионального государственного контроля (надзора) в области охраны и использования особо охраняемых природных территорий Еврейской автономной области,</w:t>
      </w:r>
      <w:r w:rsidR="00645FB3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утвержденных вышеуказанным постановлением:</w:t>
      </w:r>
    </w:p>
    <w:p w:rsidR="00A64E7B" w:rsidRPr="006773A5" w:rsidRDefault="00A64E7B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ключевые показатели и индикативные показатели регионального государственного контроля (надзора) в области охраны и использования особо охраняемых природных территорий Еврейской автономной области, изложить в следующей редакции:</w:t>
      </w:r>
    </w:p>
    <w:p w:rsidR="00645FB3" w:rsidRPr="006773A5" w:rsidRDefault="00645FB3" w:rsidP="006773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EFF" w:rsidRPr="006773A5" w:rsidRDefault="009A0EFF" w:rsidP="006773A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A0EFF" w:rsidRPr="006773A5" w:rsidSect="006773A5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A64E7B" w:rsidRPr="006773A5" w:rsidRDefault="003E1AFC" w:rsidP="0067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«</w:t>
      </w:r>
      <w:r w:rsidR="00A64E7B" w:rsidRPr="006773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Ключевые показатели и индикативные показатели</w:t>
      </w:r>
    </w:p>
    <w:p w:rsidR="00A64E7B" w:rsidRPr="006773A5" w:rsidRDefault="00A64E7B" w:rsidP="0067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государственного контроля (надзора) в области охраны и использования </w:t>
      </w:r>
    </w:p>
    <w:p w:rsidR="00A64E7B" w:rsidRPr="006773A5" w:rsidRDefault="00A64E7B" w:rsidP="0067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 охраняемых природных территорий Еврейской автономной</w:t>
      </w:r>
      <w:r w:rsidR="00E6381E" w:rsidRPr="00677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</w:p>
    <w:p w:rsidR="00A64E7B" w:rsidRPr="006773A5" w:rsidRDefault="00A64E7B" w:rsidP="00677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7"/>
        <w:gridCol w:w="2231"/>
        <w:gridCol w:w="1047"/>
        <w:gridCol w:w="2249"/>
        <w:gridCol w:w="1228"/>
        <w:gridCol w:w="1720"/>
        <w:gridCol w:w="1370"/>
        <w:gridCol w:w="1479"/>
        <w:gridCol w:w="1725"/>
      </w:tblGrid>
      <w:tr w:rsidR="00A64E7B" w:rsidRPr="006773A5" w:rsidTr="006773A5">
        <w:tc>
          <w:tcPr>
            <w:tcW w:w="14276" w:type="dxa"/>
            <w:gridSpan w:val="9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Наименование органа исполнительной власти: 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A64E7B" w:rsidRPr="006773A5" w:rsidTr="006773A5">
        <w:tc>
          <w:tcPr>
            <w:tcW w:w="14276" w:type="dxa"/>
            <w:gridSpan w:val="9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Наименование видов контрольно-надзорной деятельности: региональный государственный контроль (надзор) в области охраны и использования особо охраняемых природных территорий Еврейской автономной области</w:t>
            </w:r>
          </w:p>
        </w:tc>
      </w:tr>
      <w:tr w:rsidR="00A64E7B" w:rsidRPr="006773A5" w:rsidTr="006773A5">
        <w:tc>
          <w:tcPr>
            <w:tcW w:w="14276" w:type="dxa"/>
            <w:gridSpan w:val="9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Негативные явления, на устранение которых направлена контрольно-надзорная деятельность: вред окружающей среде</w:t>
            </w:r>
          </w:p>
        </w:tc>
      </w:tr>
      <w:tr w:rsidR="00A64E7B" w:rsidRPr="006773A5" w:rsidTr="006773A5">
        <w:tc>
          <w:tcPr>
            <w:tcW w:w="14276" w:type="dxa"/>
            <w:gridSpan w:val="9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Цели контрольно-надзорной деятельности: предупреждение, выявление и пресечение нарушений в области охраны и использования особо охраняемых природных территорий Еврейской автономной области</w:t>
            </w:r>
          </w:p>
        </w:tc>
      </w:tr>
      <w:tr w:rsidR="00473F27" w:rsidRPr="006773A5" w:rsidTr="006773A5">
        <w:tc>
          <w:tcPr>
            <w:tcW w:w="122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номер (индекс) показателя</w:t>
            </w:r>
          </w:p>
        </w:tc>
        <w:tc>
          <w:tcPr>
            <w:tcW w:w="2231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104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формула расчета</w:t>
            </w:r>
          </w:p>
        </w:tc>
        <w:tc>
          <w:tcPr>
            <w:tcW w:w="224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комментарии (интерпретация значений)</w:t>
            </w:r>
          </w:p>
        </w:tc>
        <w:tc>
          <w:tcPr>
            <w:tcW w:w="1228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значение показателя (текущее)</w:t>
            </w:r>
          </w:p>
        </w:tc>
        <w:tc>
          <w:tcPr>
            <w:tcW w:w="172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международные сопоставления показателей</w:t>
            </w:r>
          </w:p>
        </w:tc>
        <w:tc>
          <w:tcPr>
            <w:tcW w:w="137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целевые значения показателей</w:t>
            </w:r>
          </w:p>
        </w:tc>
        <w:tc>
          <w:tcPr>
            <w:tcW w:w="147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источник данных для определения значения показателя</w:t>
            </w:r>
          </w:p>
        </w:tc>
        <w:tc>
          <w:tcPr>
            <w:tcW w:w="1725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473F27" w:rsidRPr="006773A5" w:rsidTr="006773A5">
        <w:tc>
          <w:tcPr>
            <w:tcW w:w="122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31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A64E7B" w:rsidRPr="006773A5" w:rsidTr="006773A5">
        <w:tc>
          <w:tcPr>
            <w:tcW w:w="14276" w:type="dxa"/>
            <w:gridSpan w:val="9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Ключевые показатели</w:t>
            </w:r>
          </w:p>
        </w:tc>
      </w:tr>
      <w:tr w:rsidR="00A64E7B" w:rsidRPr="006773A5" w:rsidTr="006773A5">
        <w:tc>
          <w:tcPr>
            <w:tcW w:w="122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13049" w:type="dxa"/>
            <w:gridSpan w:val="8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Показатели результативности, характеризующие уровень достижения общественно значимых результатов снижения причиняемого подконтрольными объектами вреда (ущерба) охраняемым законом ценностям</w:t>
            </w:r>
          </w:p>
        </w:tc>
      </w:tr>
      <w:tr w:rsidR="00473F27" w:rsidRPr="006773A5" w:rsidTr="006773A5">
        <w:tc>
          <w:tcPr>
            <w:tcW w:w="122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А.2.1</w:t>
            </w:r>
          </w:p>
        </w:tc>
        <w:tc>
          <w:tcPr>
            <w:tcW w:w="2231" w:type="dxa"/>
          </w:tcPr>
          <w:p w:rsidR="00721DF7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Материальный ущерб, причиненный природной среде в результате хозяйственной </w:t>
            </w:r>
            <w:r w:rsidR="00853A17"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деятельности, по отношению к валовому региональному продукту Еврейской автономной области, %</w:t>
            </w:r>
          </w:p>
        </w:tc>
        <w:tc>
          <w:tcPr>
            <w:tcW w:w="1047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 = У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ОС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/ ВРП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ЕАО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x 100</w:t>
            </w:r>
          </w:p>
        </w:tc>
        <w:tc>
          <w:tcPr>
            <w:tcW w:w="224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ОС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сумма причиненного материального ущерба ОС (млн. рублей); ВРП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ЕАО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единица </w:t>
            </w:r>
            <w:r w:rsidR="00853A17"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валового внутреннего продукта Еврейской автономной области за год (млн. рублей)</w:t>
            </w:r>
          </w:p>
        </w:tc>
        <w:tc>
          <w:tcPr>
            <w:tcW w:w="1228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479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A64E7B" w:rsidRPr="006773A5" w:rsidRDefault="00A64E7B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853A17" w:rsidRPr="006773A5" w:rsidTr="006773A5">
        <w:tc>
          <w:tcPr>
            <w:tcW w:w="14276" w:type="dxa"/>
            <w:gridSpan w:val="9"/>
          </w:tcPr>
          <w:p w:rsidR="00A75EA2" w:rsidRPr="006773A5" w:rsidRDefault="00853A17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</w:t>
            </w:r>
          </w:p>
        </w:tc>
      </w:tr>
      <w:tr w:rsidR="00853A17" w:rsidRPr="006773A5" w:rsidTr="006773A5">
        <w:tc>
          <w:tcPr>
            <w:tcW w:w="1227" w:type="dxa"/>
          </w:tcPr>
          <w:p w:rsidR="00853A17" w:rsidRPr="006773A5" w:rsidRDefault="00853A17" w:rsidP="006773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13049" w:type="dxa"/>
            <w:gridSpan w:val="8"/>
          </w:tcPr>
          <w:p w:rsidR="00853A17" w:rsidRPr="006773A5" w:rsidRDefault="00853A17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Б.1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Эффективность контрольно-надзорной деятельности, %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Э = (Н/О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М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) x 100%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 – количество проведенных департаментом контрольно-надзорных мероприятий с нарушением действующего законодательства (по вступившим в законную силу судебным решениям) (ед.);</w:t>
            </w:r>
          </w:p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М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общее количество проведенных контрольно-надзорных мероприятий (ед.)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В.1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В.1.1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Общий объем причиненного материального ущерба, млн. рублей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В.1.2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Общий объем возмещенного материального ущерба, млн. рублей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В.2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6773A5" w:rsidRPr="006773A5" w:rsidTr="006773A5">
        <w:trPr>
          <w:trHeight w:val="420"/>
        </w:trPr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В.2.1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Общее количество проведенных контрольно-надзорных мероприятий (с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взаимодействием и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Показатель учитывает суммарное количество мероприятий,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проведенных в отношении субъектов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без взаимодействия с контролируемым лицом),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контрольно- надзорной деятельности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Контрольные (надзорные) мероприятия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Общее количество контрольных (надзорных) мероприятий, проведенных при взаимодействии с контролируемым лицом,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В.3.1.2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плановых контрольных (надзорных) мероприятий, проведенных при взаимодействии с контролируемым лицом,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В.3.1.3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внеплановых контрольных (надзорных) мероприятий, проведенных при взаимодействии с контролируемым лицом,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В.3.1.4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Количество внеплановых контрольных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(надзорных)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В.3.1.5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инспекционных визитов, проведенных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В.3.1.6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рейдовых осмотров, проведенных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В.3.1.7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документарных проверок, проведенных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В.3.1.8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выездных проверок, проведенных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В.3.1.9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Количество контрольных (надзорных) мероприятий (рейдовых осмотров и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выездных проверок),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проведенных с использованием дистанционного взаимодействия,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В.3.1.10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В.3.1.12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В.3.1.13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Количество направленных в органы прокуратуры заявлений о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согласовании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проведения контрольных (надзорных) мероприятий, по которым органами прокуратуры отказано в согласовании,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В.3.1.14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проверок, результаты которых были признаны недействительными,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В.3.2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Профилактические мероприятия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В.3.2.1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обязательных профилактических визитов, проведенных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В.3.2.2</w:t>
            </w:r>
          </w:p>
        </w:tc>
        <w:tc>
          <w:tcPr>
            <w:tcW w:w="2231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предостережений о недопустимости нарушения обязательных требований, объявленных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В.3.3</w:t>
            </w:r>
          </w:p>
        </w:tc>
        <w:tc>
          <w:tcPr>
            <w:tcW w:w="13049" w:type="dxa"/>
            <w:gridSpan w:val="8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Производство по делам об административных правонарушениях</w:t>
            </w:r>
          </w:p>
        </w:tc>
      </w:tr>
      <w:tr w:rsidR="006773A5" w:rsidRPr="006773A5" w:rsidTr="006773A5">
        <w:tc>
          <w:tcPr>
            <w:tcW w:w="122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В.3.3.1</w:t>
            </w:r>
          </w:p>
        </w:tc>
        <w:tc>
          <w:tcPr>
            <w:tcW w:w="2231" w:type="dxa"/>
          </w:tcPr>
          <w:p w:rsidR="006773A5" w:rsidRPr="006773A5" w:rsidRDefault="006773A5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составленных протоколов по делам об административных правонарушениях, за отчетный период, ед.</w:t>
            </w:r>
          </w:p>
        </w:tc>
        <w:tc>
          <w:tcPr>
            <w:tcW w:w="1047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6773A5" w:rsidRPr="006773A5" w:rsidRDefault="006773A5" w:rsidP="0067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В.3.3.2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постановлений о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4C72B3" w:rsidRPr="006773A5" w:rsidTr="004C72B3">
        <w:trPr>
          <w:trHeight w:val="2133"/>
        </w:trPr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назначении </w:t>
            </w:r>
          </w:p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административных наказаний по делам об административных правонарушениях, возбужденных контрольным (надзорным) органом, ед.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показатель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В.3.3.3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постановлений о назначении административных наказаний по делам об административных правонарушениях, возбужденных контрольным (надзорным) органом, от общего количества составленных протоколов по делам об административных правонарушениях, %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ПН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= П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Н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/ </w:t>
            </w:r>
            <w:proofErr w:type="spellStart"/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</w:t>
            </w:r>
            <w:proofErr w:type="spellEnd"/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x 100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Н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постановлений о назначении административных наказаний по делам об административных правонарушениях, возбужденных управлением; </w:t>
            </w:r>
            <w:proofErr w:type="spellStart"/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</w:t>
            </w:r>
            <w:proofErr w:type="spellEnd"/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количество составленных протоколов по делам об административных правонарушениях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В.3.4</w:t>
            </w:r>
          </w:p>
        </w:tc>
        <w:tc>
          <w:tcPr>
            <w:tcW w:w="13049" w:type="dxa"/>
            <w:gridSpan w:val="8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Взыскание административных штрафов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В.3.4.1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Общая сумма наложенных штрафов по результатам рассмотрения дел об административных правонарушениях, млн. рублей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В.3.4.2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Общая сумма взысканных штрафов по результатам рассмотрения дел об административных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правонарушениях,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млн. рублей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В.3.4.3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общей суммы взысканных штрафов от общей суммы наложенных штрафов, %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Ш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= Ш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В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/ Ш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Н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x 100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Ш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В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общая сумма взысканных штрафов (млн. рублей);</w:t>
            </w:r>
          </w:p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Ш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vertAlign w:val="subscript"/>
                <w:lang w:eastAsia="en-US"/>
              </w:rPr>
              <w:t>Н</w:t>
            </w: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– общая сумма наложенных штрафов (млн. рублей)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В.4</w:t>
            </w:r>
          </w:p>
        </w:tc>
        <w:tc>
          <w:tcPr>
            <w:tcW w:w="13049" w:type="dxa"/>
            <w:gridSpan w:val="8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В.4.1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расходов, млн. рублей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4C72B3" w:rsidRPr="006773A5" w:rsidTr="006773A5">
        <w:tc>
          <w:tcPr>
            <w:tcW w:w="122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В.4.2</w:t>
            </w:r>
          </w:p>
        </w:tc>
        <w:tc>
          <w:tcPr>
            <w:tcW w:w="2231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штатных единиц, в должностные обязанности которых входит выполнение контрольно-надзорных функций, ед.</w:t>
            </w:r>
          </w:p>
        </w:tc>
        <w:tc>
          <w:tcPr>
            <w:tcW w:w="1047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24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Устанавливается общий суммарный показатель</w:t>
            </w:r>
          </w:p>
        </w:tc>
        <w:tc>
          <w:tcPr>
            <w:tcW w:w="1228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72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370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79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Данные департамента</w:t>
            </w:r>
          </w:p>
        </w:tc>
        <w:tc>
          <w:tcPr>
            <w:tcW w:w="1725" w:type="dxa"/>
          </w:tcPr>
          <w:p w:rsidR="004C72B3" w:rsidRPr="006773A5" w:rsidRDefault="004C72B3" w:rsidP="004C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773A5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».</w:t>
            </w:r>
          </w:p>
        </w:tc>
      </w:tr>
    </w:tbl>
    <w:p w:rsidR="004C72B3" w:rsidRDefault="004C72B3" w:rsidP="00677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C72B3" w:rsidSect="006773A5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72B3" w:rsidRPr="007C6E92" w:rsidRDefault="004C72B3" w:rsidP="004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4C72B3" w:rsidRPr="003B27FF" w:rsidRDefault="004C72B3" w:rsidP="004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B3" w:rsidRPr="007C6E92" w:rsidRDefault="004C72B3" w:rsidP="004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B3" w:rsidRPr="007C6E92" w:rsidRDefault="004C72B3" w:rsidP="004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B3" w:rsidRPr="007C6E92" w:rsidRDefault="004C72B3" w:rsidP="004C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E92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p w:rsidR="0040257C" w:rsidRPr="006773A5" w:rsidRDefault="0040257C" w:rsidP="004C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0257C" w:rsidRPr="006773A5" w:rsidSect="00F301FD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138" w:rsidRDefault="009F7138" w:rsidP="00F301FD">
      <w:pPr>
        <w:spacing w:after="0" w:line="240" w:lineRule="auto"/>
      </w:pPr>
      <w:r>
        <w:separator/>
      </w:r>
    </w:p>
  </w:endnote>
  <w:endnote w:type="continuationSeparator" w:id="0">
    <w:p w:rsidR="009F7138" w:rsidRDefault="009F7138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138" w:rsidRDefault="009F7138" w:rsidP="00F301FD">
      <w:pPr>
        <w:spacing w:after="0" w:line="240" w:lineRule="auto"/>
      </w:pPr>
      <w:r>
        <w:separator/>
      </w:r>
    </w:p>
  </w:footnote>
  <w:footnote w:type="continuationSeparator" w:id="0">
    <w:p w:rsidR="009F7138" w:rsidRDefault="009F7138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011122"/>
      <w:docPartObj>
        <w:docPartGallery w:val="Page Numbers (Top of Page)"/>
        <w:docPartUnique/>
      </w:docPartObj>
    </w:sdtPr>
    <w:sdtEndPr/>
    <w:sdtContent>
      <w:p w:rsidR="00853A17" w:rsidRDefault="00853A17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AC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760339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71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72B3" w:rsidRPr="004C72B3" w:rsidRDefault="004C72B3" w:rsidP="004C72B3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3FF7"/>
    <w:multiLevelType w:val="multilevel"/>
    <w:tmpl w:val="5CB051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E6EF3"/>
    <w:multiLevelType w:val="hybridMultilevel"/>
    <w:tmpl w:val="AED6D05E"/>
    <w:lvl w:ilvl="0" w:tplc="12024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B79DB"/>
    <w:multiLevelType w:val="multilevel"/>
    <w:tmpl w:val="4D24F33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10"/>
    <w:rsid w:val="00011D03"/>
    <w:rsid w:val="00024A37"/>
    <w:rsid w:val="0004556D"/>
    <w:rsid w:val="00047374"/>
    <w:rsid w:val="000479C0"/>
    <w:rsid w:val="00070897"/>
    <w:rsid w:val="00072CF4"/>
    <w:rsid w:val="000776D3"/>
    <w:rsid w:val="000847E5"/>
    <w:rsid w:val="00094249"/>
    <w:rsid w:val="00095B11"/>
    <w:rsid w:val="000A182D"/>
    <w:rsid w:val="000A6E1E"/>
    <w:rsid w:val="000B4F5D"/>
    <w:rsid w:val="000B7199"/>
    <w:rsid w:val="000C0FD5"/>
    <w:rsid w:val="000E2EA2"/>
    <w:rsid w:val="000E2FEC"/>
    <w:rsid w:val="000E38D5"/>
    <w:rsid w:val="000E4AB5"/>
    <w:rsid w:val="00105677"/>
    <w:rsid w:val="001250F1"/>
    <w:rsid w:val="001346AD"/>
    <w:rsid w:val="00134BE5"/>
    <w:rsid w:val="001535C1"/>
    <w:rsid w:val="00161804"/>
    <w:rsid w:val="001745B2"/>
    <w:rsid w:val="001A1896"/>
    <w:rsid w:val="001B254D"/>
    <w:rsid w:val="001B5B6D"/>
    <w:rsid w:val="001B77E0"/>
    <w:rsid w:val="001D1314"/>
    <w:rsid w:val="001D2D5D"/>
    <w:rsid w:val="001D55BA"/>
    <w:rsid w:val="001E35BB"/>
    <w:rsid w:val="001E464B"/>
    <w:rsid w:val="002229F6"/>
    <w:rsid w:val="00224710"/>
    <w:rsid w:val="00240026"/>
    <w:rsid w:val="002448E5"/>
    <w:rsid w:val="0024693E"/>
    <w:rsid w:val="00251A82"/>
    <w:rsid w:val="00257584"/>
    <w:rsid w:val="00280587"/>
    <w:rsid w:val="00283E59"/>
    <w:rsid w:val="00296D81"/>
    <w:rsid w:val="002C5C61"/>
    <w:rsid w:val="002D0805"/>
    <w:rsid w:val="002D11AE"/>
    <w:rsid w:val="002D1662"/>
    <w:rsid w:val="002D7E8C"/>
    <w:rsid w:val="002E0BC9"/>
    <w:rsid w:val="002E503F"/>
    <w:rsid w:val="002E7066"/>
    <w:rsid w:val="003037FB"/>
    <w:rsid w:val="003146B0"/>
    <w:rsid w:val="00315BBF"/>
    <w:rsid w:val="003218A9"/>
    <w:rsid w:val="00334910"/>
    <w:rsid w:val="003364A0"/>
    <w:rsid w:val="00341960"/>
    <w:rsid w:val="00343703"/>
    <w:rsid w:val="003455AD"/>
    <w:rsid w:val="00353DB2"/>
    <w:rsid w:val="003554CA"/>
    <w:rsid w:val="0035564A"/>
    <w:rsid w:val="00360C34"/>
    <w:rsid w:val="003621B0"/>
    <w:rsid w:val="00372DB6"/>
    <w:rsid w:val="003731C5"/>
    <w:rsid w:val="003838FE"/>
    <w:rsid w:val="0038668F"/>
    <w:rsid w:val="003B02EE"/>
    <w:rsid w:val="003B2009"/>
    <w:rsid w:val="003B5DA8"/>
    <w:rsid w:val="003B7ABB"/>
    <w:rsid w:val="003C3C80"/>
    <w:rsid w:val="003C5B59"/>
    <w:rsid w:val="003D14FC"/>
    <w:rsid w:val="003D3480"/>
    <w:rsid w:val="003D3F0A"/>
    <w:rsid w:val="003D54E8"/>
    <w:rsid w:val="003D6B10"/>
    <w:rsid w:val="003E1AFC"/>
    <w:rsid w:val="0040257C"/>
    <w:rsid w:val="004154DD"/>
    <w:rsid w:val="00440357"/>
    <w:rsid w:val="0044536C"/>
    <w:rsid w:val="00447361"/>
    <w:rsid w:val="00455D61"/>
    <w:rsid w:val="0045789D"/>
    <w:rsid w:val="00473F27"/>
    <w:rsid w:val="004855C5"/>
    <w:rsid w:val="00485CB4"/>
    <w:rsid w:val="00497A03"/>
    <w:rsid w:val="004B1943"/>
    <w:rsid w:val="004B25F5"/>
    <w:rsid w:val="004B6E18"/>
    <w:rsid w:val="004C72B3"/>
    <w:rsid w:val="004D2C61"/>
    <w:rsid w:val="004D616D"/>
    <w:rsid w:val="004E40A8"/>
    <w:rsid w:val="0051452C"/>
    <w:rsid w:val="0051787E"/>
    <w:rsid w:val="00517C5C"/>
    <w:rsid w:val="00547536"/>
    <w:rsid w:val="00553B1D"/>
    <w:rsid w:val="005575F5"/>
    <w:rsid w:val="00564064"/>
    <w:rsid w:val="00570A1F"/>
    <w:rsid w:val="0058324A"/>
    <w:rsid w:val="005836D4"/>
    <w:rsid w:val="00584CE2"/>
    <w:rsid w:val="00586C51"/>
    <w:rsid w:val="00590481"/>
    <w:rsid w:val="005938E1"/>
    <w:rsid w:val="005A06D5"/>
    <w:rsid w:val="005A6B50"/>
    <w:rsid w:val="005B0A91"/>
    <w:rsid w:val="005B50CB"/>
    <w:rsid w:val="005B51D4"/>
    <w:rsid w:val="005E3240"/>
    <w:rsid w:val="005E5D1E"/>
    <w:rsid w:val="005F0C5E"/>
    <w:rsid w:val="005F0F97"/>
    <w:rsid w:val="005F5296"/>
    <w:rsid w:val="006108FD"/>
    <w:rsid w:val="0061463C"/>
    <w:rsid w:val="00616D85"/>
    <w:rsid w:val="00627689"/>
    <w:rsid w:val="00630514"/>
    <w:rsid w:val="00633272"/>
    <w:rsid w:val="006333EA"/>
    <w:rsid w:val="00637CAE"/>
    <w:rsid w:val="00641AF3"/>
    <w:rsid w:val="00645FB3"/>
    <w:rsid w:val="00656207"/>
    <w:rsid w:val="0066772A"/>
    <w:rsid w:val="00671A0C"/>
    <w:rsid w:val="00674A31"/>
    <w:rsid w:val="006773A5"/>
    <w:rsid w:val="00681744"/>
    <w:rsid w:val="00682EBF"/>
    <w:rsid w:val="00687898"/>
    <w:rsid w:val="006A72C4"/>
    <w:rsid w:val="006B2700"/>
    <w:rsid w:val="006B72EE"/>
    <w:rsid w:val="006C1889"/>
    <w:rsid w:val="006D6590"/>
    <w:rsid w:val="006E0E33"/>
    <w:rsid w:val="006E5A9A"/>
    <w:rsid w:val="0070045B"/>
    <w:rsid w:val="00701C62"/>
    <w:rsid w:val="00707E01"/>
    <w:rsid w:val="00714826"/>
    <w:rsid w:val="00714BA1"/>
    <w:rsid w:val="00717D58"/>
    <w:rsid w:val="00721DF7"/>
    <w:rsid w:val="007263C9"/>
    <w:rsid w:val="00733A65"/>
    <w:rsid w:val="00736640"/>
    <w:rsid w:val="00746980"/>
    <w:rsid w:val="007609B6"/>
    <w:rsid w:val="007629C4"/>
    <w:rsid w:val="0077433D"/>
    <w:rsid w:val="0078290B"/>
    <w:rsid w:val="007873EF"/>
    <w:rsid w:val="00796465"/>
    <w:rsid w:val="007A12CD"/>
    <w:rsid w:val="007C416B"/>
    <w:rsid w:val="007D0EA7"/>
    <w:rsid w:val="007D19AF"/>
    <w:rsid w:val="007E5F53"/>
    <w:rsid w:val="0080271C"/>
    <w:rsid w:val="00804B07"/>
    <w:rsid w:val="008070C4"/>
    <w:rsid w:val="00813469"/>
    <w:rsid w:val="0082352A"/>
    <w:rsid w:val="008318FB"/>
    <w:rsid w:val="0083798E"/>
    <w:rsid w:val="00852A8D"/>
    <w:rsid w:val="00853A17"/>
    <w:rsid w:val="00861C20"/>
    <w:rsid w:val="008626C6"/>
    <w:rsid w:val="00864CBC"/>
    <w:rsid w:val="00892B82"/>
    <w:rsid w:val="008C1F39"/>
    <w:rsid w:val="008D7946"/>
    <w:rsid w:val="008E0FFF"/>
    <w:rsid w:val="008E730C"/>
    <w:rsid w:val="008F0B2D"/>
    <w:rsid w:val="008F478D"/>
    <w:rsid w:val="009300B3"/>
    <w:rsid w:val="009317B8"/>
    <w:rsid w:val="009357D4"/>
    <w:rsid w:val="00943A3C"/>
    <w:rsid w:val="009464E2"/>
    <w:rsid w:val="00946D5C"/>
    <w:rsid w:val="00951613"/>
    <w:rsid w:val="00952240"/>
    <w:rsid w:val="00960BA2"/>
    <w:rsid w:val="00967541"/>
    <w:rsid w:val="0098135D"/>
    <w:rsid w:val="00986035"/>
    <w:rsid w:val="00992E18"/>
    <w:rsid w:val="009948C9"/>
    <w:rsid w:val="009A0EFF"/>
    <w:rsid w:val="009B0823"/>
    <w:rsid w:val="009B380A"/>
    <w:rsid w:val="009B6C31"/>
    <w:rsid w:val="009C3542"/>
    <w:rsid w:val="009F1044"/>
    <w:rsid w:val="009F7138"/>
    <w:rsid w:val="009F76D6"/>
    <w:rsid w:val="00A015CE"/>
    <w:rsid w:val="00A06ADC"/>
    <w:rsid w:val="00A14BAF"/>
    <w:rsid w:val="00A204A3"/>
    <w:rsid w:val="00A22BF7"/>
    <w:rsid w:val="00A2344B"/>
    <w:rsid w:val="00A236B3"/>
    <w:rsid w:val="00A31300"/>
    <w:rsid w:val="00A377FA"/>
    <w:rsid w:val="00A47B36"/>
    <w:rsid w:val="00A51DBF"/>
    <w:rsid w:val="00A5725D"/>
    <w:rsid w:val="00A649C5"/>
    <w:rsid w:val="00A64E7B"/>
    <w:rsid w:val="00A7112C"/>
    <w:rsid w:val="00A75EA2"/>
    <w:rsid w:val="00A831B4"/>
    <w:rsid w:val="00A9272F"/>
    <w:rsid w:val="00A978F9"/>
    <w:rsid w:val="00AB30A0"/>
    <w:rsid w:val="00AB36BA"/>
    <w:rsid w:val="00AC4225"/>
    <w:rsid w:val="00AC5139"/>
    <w:rsid w:val="00AC5B70"/>
    <w:rsid w:val="00AC5F23"/>
    <w:rsid w:val="00AF0502"/>
    <w:rsid w:val="00B05660"/>
    <w:rsid w:val="00B15F09"/>
    <w:rsid w:val="00B1744A"/>
    <w:rsid w:val="00B2035F"/>
    <w:rsid w:val="00B35D44"/>
    <w:rsid w:val="00B402A3"/>
    <w:rsid w:val="00B43271"/>
    <w:rsid w:val="00B55305"/>
    <w:rsid w:val="00B55FA7"/>
    <w:rsid w:val="00B61131"/>
    <w:rsid w:val="00B86BCA"/>
    <w:rsid w:val="00B934C3"/>
    <w:rsid w:val="00BA4B09"/>
    <w:rsid w:val="00BB4C1F"/>
    <w:rsid w:val="00BC5700"/>
    <w:rsid w:val="00BE052B"/>
    <w:rsid w:val="00BE18EC"/>
    <w:rsid w:val="00C206B7"/>
    <w:rsid w:val="00C218C1"/>
    <w:rsid w:val="00C27378"/>
    <w:rsid w:val="00C342DF"/>
    <w:rsid w:val="00C37036"/>
    <w:rsid w:val="00C4011A"/>
    <w:rsid w:val="00C607DD"/>
    <w:rsid w:val="00C678BA"/>
    <w:rsid w:val="00C70CB0"/>
    <w:rsid w:val="00C71430"/>
    <w:rsid w:val="00C71697"/>
    <w:rsid w:val="00C72F09"/>
    <w:rsid w:val="00CA39A4"/>
    <w:rsid w:val="00CA7D76"/>
    <w:rsid w:val="00CB1796"/>
    <w:rsid w:val="00CB7CCA"/>
    <w:rsid w:val="00CC3466"/>
    <w:rsid w:val="00CC7376"/>
    <w:rsid w:val="00CE132E"/>
    <w:rsid w:val="00CE41B9"/>
    <w:rsid w:val="00D01624"/>
    <w:rsid w:val="00D05516"/>
    <w:rsid w:val="00D1591A"/>
    <w:rsid w:val="00D2215C"/>
    <w:rsid w:val="00D22414"/>
    <w:rsid w:val="00D31A06"/>
    <w:rsid w:val="00D53283"/>
    <w:rsid w:val="00D62F20"/>
    <w:rsid w:val="00D64C79"/>
    <w:rsid w:val="00D66507"/>
    <w:rsid w:val="00D66AA9"/>
    <w:rsid w:val="00D76198"/>
    <w:rsid w:val="00D76293"/>
    <w:rsid w:val="00D87A94"/>
    <w:rsid w:val="00D94B79"/>
    <w:rsid w:val="00D97989"/>
    <w:rsid w:val="00DA480C"/>
    <w:rsid w:val="00DB3D6F"/>
    <w:rsid w:val="00DF0288"/>
    <w:rsid w:val="00DF1118"/>
    <w:rsid w:val="00E0210E"/>
    <w:rsid w:val="00E02697"/>
    <w:rsid w:val="00E034CB"/>
    <w:rsid w:val="00E0706C"/>
    <w:rsid w:val="00E203EB"/>
    <w:rsid w:val="00E2189C"/>
    <w:rsid w:val="00E229AC"/>
    <w:rsid w:val="00E24B68"/>
    <w:rsid w:val="00E53433"/>
    <w:rsid w:val="00E6381E"/>
    <w:rsid w:val="00E645DD"/>
    <w:rsid w:val="00E72797"/>
    <w:rsid w:val="00E773B5"/>
    <w:rsid w:val="00EA3EDE"/>
    <w:rsid w:val="00EA4FCD"/>
    <w:rsid w:val="00EC3CF3"/>
    <w:rsid w:val="00EC4245"/>
    <w:rsid w:val="00EC49A1"/>
    <w:rsid w:val="00EC7896"/>
    <w:rsid w:val="00ED5225"/>
    <w:rsid w:val="00ED601C"/>
    <w:rsid w:val="00ED76D8"/>
    <w:rsid w:val="00EE50CD"/>
    <w:rsid w:val="00EE53D5"/>
    <w:rsid w:val="00EF605A"/>
    <w:rsid w:val="00F06C5D"/>
    <w:rsid w:val="00F06E0A"/>
    <w:rsid w:val="00F07AC3"/>
    <w:rsid w:val="00F12C96"/>
    <w:rsid w:val="00F301FD"/>
    <w:rsid w:val="00F31D47"/>
    <w:rsid w:val="00F5002E"/>
    <w:rsid w:val="00F508D4"/>
    <w:rsid w:val="00F53DA1"/>
    <w:rsid w:val="00F734E9"/>
    <w:rsid w:val="00F74122"/>
    <w:rsid w:val="00F74ACD"/>
    <w:rsid w:val="00F76D3E"/>
    <w:rsid w:val="00F92108"/>
    <w:rsid w:val="00F93029"/>
    <w:rsid w:val="00FA05EE"/>
    <w:rsid w:val="00FB330F"/>
    <w:rsid w:val="00FC3093"/>
    <w:rsid w:val="00FD0D02"/>
    <w:rsid w:val="00FF1723"/>
    <w:rsid w:val="00FF46BB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1F28"/>
  <w15:chartTrackingRefBased/>
  <w15:docId w15:val="{045121CC-B00D-4A04-83B1-623BE99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342DF"/>
    <w:pPr>
      <w:ind w:left="720"/>
      <w:contextualSpacing/>
    </w:pPr>
  </w:style>
  <w:style w:type="table" w:styleId="aa">
    <w:name w:val="Table Grid"/>
    <w:basedOn w:val="a1"/>
    <w:uiPriority w:val="39"/>
    <w:rsid w:val="00C3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32DD-8695-46E0-8942-7B7992B8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15</cp:revision>
  <cp:lastPrinted>2021-03-03T01:04:00Z</cp:lastPrinted>
  <dcterms:created xsi:type="dcterms:W3CDTF">2022-02-02T02:32:00Z</dcterms:created>
  <dcterms:modified xsi:type="dcterms:W3CDTF">2022-02-02T06:59:00Z</dcterms:modified>
</cp:coreProperties>
</file>